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DF" w:rsidRPr="003E4913" w:rsidRDefault="00EC5FDF" w:rsidP="00EC5FDF">
      <w:pPr>
        <w:ind w:left="360"/>
        <w:jc w:val="both"/>
        <w:rPr>
          <w:b/>
          <w:sz w:val="32"/>
          <w:szCs w:val="32"/>
        </w:rPr>
      </w:pPr>
      <w:r w:rsidRPr="003E4913">
        <w:rPr>
          <w:b/>
          <w:sz w:val="32"/>
          <w:szCs w:val="32"/>
        </w:rPr>
        <w:t>Atividades de Atendimento Hospitalar exceto pronto socorro e unidades para atendimento a urgências</w:t>
      </w:r>
    </w:p>
    <w:p w:rsidR="00EC5FDF" w:rsidRPr="003E4913" w:rsidRDefault="00EC5FDF" w:rsidP="00EC5FDF">
      <w:pPr>
        <w:ind w:left="360"/>
        <w:jc w:val="both"/>
        <w:rPr>
          <w:b/>
          <w:sz w:val="32"/>
          <w:szCs w:val="32"/>
        </w:rPr>
      </w:pPr>
    </w:p>
    <w:p w:rsidR="00EC5FDF" w:rsidRDefault="00EC5FDF" w:rsidP="00EC5FDF">
      <w:pPr>
        <w:ind w:left="360"/>
        <w:jc w:val="both"/>
      </w:pPr>
      <w:r>
        <w:t>CNAE: 8610101, 8610102, 8630501, 8630502</w:t>
      </w:r>
    </w:p>
    <w:p w:rsidR="00EC5FDF" w:rsidRDefault="00EC5FDF" w:rsidP="00EC5FDF">
      <w:pPr>
        <w:ind w:left="360"/>
        <w:jc w:val="both"/>
      </w:pPr>
    </w:p>
    <w:p w:rsidR="00EC5FDF" w:rsidRDefault="00EC5FDF" w:rsidP="00EC5FDF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>CNPJ</w:t>
      </w:r>
      <w:r w:rsidR="00873551">
        <w:t xml:space="preserve"> </w:t>
      </w:r>
      <w:r>
        <w:t>(jurídica) ou CPF (física)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>Contrato Social/Alterações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>Croqui de Localização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>Licença Ambiental da FATMA para serviços médico-hospitalares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 xml:space="preserve">Relação dos profissionais que desenvolvem as atividades, conforme o serviço </w:t>
      </w:r>
      <w:proofErr w:type="gramStart"/>
      <w:r>
        <w:t>prestado</w:t>
      </w:r>
      <w:proofErr w:type="gramEnd"/>
    </w:p>
    <w:p w:rsidR="00EC5FDF" w:rsidRDefault="00EC5FDF" w:rsidP="00EC5FDF">
      <w:pPr>
        <w:numPr>
          <w:ilvl w:val="0"/>
          <w:numId w:val="1"/>
        </w:numPr>
        <w:jc w:val="both"/>
      </w:pPr>
      <w:r>
        <w:t>Declaração da capacidade instalada para atendimento de clientes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 xml:space="preserve">. Técnico/Carteira de Identidade Profissional com registro no respectivo Conselho da Profissão. Para os serviços de Terapia Renal Substitutiva apresentar, também, cópia do Certificado de Especialização em Nefrologia de um médico e um enfermeiro da </w:t>
      </w:r>
      <w:proofErr w:type="gramStart"/>
      <w:r>
        <w:t>unidade</w:t>
      </w:r>
      <w:proofErr w:type="gramEnd"/>
    </w:p>
    <w:p w:rsidR="00EC5FDF" w:rsidRDefault="00EC5FDF" w:rsidP="00EC5FDF">
      <w:pPr>
        <w:numPr>
          <w:ilvl w:val="0"/>
          <w:numId w:val="1"/>
        </w:numPr>
        <w:jc w:val="both"/>
      </w:pPr>
      <w:r>
        <w:t xml:space="preserve">Plano de Gerenciamento dos Resíduos dos Serviços de Saúde- ANVISA RDC nº 306, de 07 de dezembro de </w:t>
      </w:r>
      <w:proofErr w:type="gramStart"/>
      <w:r>
        <w:t>2004</w:t>
      </w:r>
      <w:proofErr w:type="gramEnd"/>
    </w:p>
    <w:p w:rsidR="00EC5FDF" w:rsidRDefault="00EC5FDF" w:rsidP="00EC5FDF">
      <w:pPr>
        <w:numPr>
          <w:ilvl w:val="0"/>
          <w:numId w:val="1"/>
        </w:numPr>
        <w:jc w:val="both"/>
      </w:pPr>
      <w:r>
        <w:t xml:space="preserve">Projeto arquitetônico em conformidade com a ANVISA RDC nº 50, de 21/02/2002, devidamente aprovado pela </w:t>
      </w:r>
      <w:proofErr w:type="gramStart"/>
      <w:r>
        <w:t>DVS</w:t>
      </w:r>
      <w:proofErr w:type="gramEnd"/>
    </w:p>
    <w:p w:rsidR="00EC5FDF" w:rsidRDefault="00EC5FDF" w:rsidP="00EC5FDF">
      <w:pPr>
        <w:numPr>
          <w:ilvl w:val="0"/>
          <w:numId w:val="1"/>
        </w:numPr>
        <w:jc w:val="both"/>
      </w:pPr>
      <w:r>
        <w:t>Relação dos equipamentos informando o registro no órgão competente do Ministério da Saúde (somente para clínicas)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 xml:space="preserve">Declaração e respectivos registros na Comissão Nacional de Energia Nuclear- CNEN dos equipamentos que realizam Medicina Nuclear e </w:t>
      </w:r>
      <w:proofErr w:type="spellStart"/>
      <w:r>
        <w:t>Radioiumunoensaio</w:t>
      </w:r>
      <w:proofErr w:type="spellEnd"/>
    </w:p>
    <w:p w:rsidR="00EC5FDF" w:rsidRDefault="00EC5FDF" w:rsidP="00EC5FDF">
      <w:pPr>
        <w:numPr>
          <w:ilvl w:val="0"/>
          <w:numId w:val="1"/>
        </w:numPr>
        <w:jc w:val="both"/>
      </w:pPr>
      <w:r>
        <w:t xml:space="preserve">Cópia da renovação do Projeto de Radioproteção, observando o prazo definido em </w:t>
      </w:r>
      <w:proofErr w:type="gramStart"/>
      <w:r>
        <w:t>legislação</w:t>
      </w:r>
      <w:proofErr w:type="gramEnd"/>
    </w:p>
    <w:p w:rsidR="00EC5FDF" w:rsidRDefault="00EC5FDF" w:rsidP="00EC5FDF">
      <w:pPr>
        <w:numPr>
          <w:ilvl w:val="0"/>
          <w:numId w:val="1"/>
        </w:numPr>
        <w:jc w:val="both"/>
      </w:pPr>
      <w:r>
        <w:t>Comprovante de Aprovação do Plano de Proteção Radiológica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>Cópia do Levantamento Radiométrico atualizado</w:t>
      </w:r>
    </w:p>
    <w:p w:rsidR="00EC5FDF" w:rsidRDefault="00EC5FDF" w:rsidP="00EC5FDF">
      <w:pPr>
        <w:ind w:left="360"/>
        <w:jc w:val="both"/>
      </w:pPr>
    </w:p>
    <w:p w:rsidR="00EC5FDF" w:rsidRDefault="00EC5FDF" w:rsidP="00EC5FDF">
      <w:pPr>
        <w:ind w:left="360"/>
        <w:jc w:val="both"/>
      </w:pPr>
      <w:r>
        <w:t xml:space="preserve"> Caso disponha de serviço de quimioterapia acrescentar: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 xml:space="preserve">Declaração de Responsabilidade Técnica do Médico, ou Especialização </w:t>
      </w:r>
      <w:smartTag w:uri="urn:schemas-microsoft-com:office:smarttags" w:element="PersonName">
        <w:smartTagPr>
          <w:attr w:name="ProductID" w:val="em Cancerologia Cl￭nica-Pedi￡trica"/>
        </w:smartTagPr>
        <w:r>
          <w:t>em Cancerologia Clínica-Pediátrica</w:t>
        </w:r>
      </w:smartTag>
      <w:r>
        <w:t xml:space="preserve"> e com especialização </w:t>
      </w:r>
      <w:smartTag w:uri="urn:schemas-microsoft-com:office:smarttags" w:element="PersonName">
        <w:smartTagPr>
          <w:attr w:name="ProductID" w:val="em Oncologia Cl￭nica"/>
        </w:smartTagPr>
        <w:r>
          <w:t>em Oncologia Clínica</w:t>
        </w:r>
      </w:smartTag>
      <w:r>
        <w:t xml:space="preserve">, em casos de crianças e adolescentes, ambos com título reconhecido pelo Conselho Federal de </w:t>
      </w:r>
      <w:proofErr w:type="gramStart"/>
      <w:r>
        <w:t>Medicina</w:t>
      </w:r>
      <w:proofErr w:type="gramEnd"/>
    </w:p>
    <w:p w:rsidR="00EC5FDF" w:rsidRDefault="00EC5FDF" w:rsidP="00EC5FDF">
      <w:pPr>
        <w:numPr>
          <w:ilvl w:val="0"/>
          <w:numId w:val="1"/>
        </w:numPr>
        <w:jc w:val="both"/>
      </w:pPr>
      <w:r>
        <w:t>Relação de Equipe Multiprofissional (</w:t>
      </w:r>
      <w:proofErr w:type="gramStart"/>
      <w:r>
        <w:t>farmacêutico, enfermeiro e médico</w:t>
      </w:r>
      <w:proofErr w:type="gramEnd"/>
      <w:r>
        <w:t xml:space="preserve"> especialista)</w:t>
      </w:r>
    </w:p>
    <w:p w:rsidR="00EC5FDF" w:rsidRDefault="00EC5FDF" w:rsidP="00EC5FDF">
      <w:pPr>
        <w:numPr>
          <w:ilvl w:val="0"/>
          <w:numId w:val="1"/>
        </w:numPr>
        <w:jc w:val="both"/>
      </w:pPr>
      <w:r>
        <w:t>Contrato de Prestação de Serviços em casos de farmácia terceirizada ou com apresentação do Alvará Sanitário desta</w:t>
      </w:r>
    </w:p>
    <w:p w:rsidR="00EC5FDF" w:rsidRDefault="00EC5FDF" w:rsidP="00EC5FDF">
      <w:pPr>
        <w:jc w:val="both"/>
      </w:pP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EC5FDF"/>
    <w:rsid w:val="0042508B"/>
    <w:rsid w:val="006A24C0"/>
    <w:rsid w:val="00873551"/>
    <w:rsid w:val="00927BC7"/>
    <w:rsid w:val="00B66959"/>
    <w:rsid w:val="00BE287F"/>
    <w:rsid w:val="00CC22FF"/>
    <w:rsid w:val="00DE6871"/>
    <w:rsid w:val="00EC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D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2012-08-06T12:38:00Z</dcterms:created>
  <dcterms:modified xsi:type="dcterms:W3CDTF">2012-08-06T12:42:00Z</dcterms:modified>
</cp:coreProperties>
</file>