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93" w:rsidRPr="00981334" w:rsidRDefault="00976B93" w:rsidP="00D2184D">
      <w:pPr>
        <w:jc w:val="both"/>
        <w:rPr>
          <w:b/>
          <w:sz w:val="32"/>
          <w:szCs w:val="32"/>
        </w:rPr>
      </w:pPr>
      <w:r w:rsidRPr="00981334">
        <w:rPr>
          <w:b/>
          <w:sz w:val="32"/>
          <w:szCs w:val="32"/>
        </w:rPr>
        <w:t>Laboratório de Prótese Dentária</w:t>
      </w:r>
    </w:p>
    <w:p w:rsidR="00976B93" w:rsidRDefault="00976B93" w:rsidP="00976B93">
      <w:pPr>
        <w:jc w:val="both"/>
      </w:pPr>
    </w:p>
    <w:p w:rsidR="00976B93" w:rsidRDefault="00976B93" w:rsidP="00D2184D">
      <w:pPr>
        <w:jc w:val="both"/>
      </w:pPr>
      <w:r>
        <w:t>CNAE: 3250706</w:t>
      </w:r>
    </w:p>
    <w:p w:rsidR="00D2184D" w:rsidRDefault="00D2184D" w:rsidP="00D2184D">
      <w:pPr>
        <w:jc w:val="both"/>
      </w:pPr>
    </w:p>
    <w:p w:rsidR="00976B93" w:rsidRDefault="00976B93" w:rsidP="00976B93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CNPJ</w:t>
      </w:r>
      <w:r w:rsidR="00D2184D">
        <w:t xml:space="preserve"> </w:t>
      </w:r>
      <w:r>
        <w:t>(jurídica) ou CPF (física)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Contrato Social/Alterações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Croqui de Localização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Layout das instalações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Planta Baixa e Fluxograma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Taxa de Autenticação de Livro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>Livro de Registro de Receituário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Conselho Regional de Odontologia – SC</w:t>
      </w:r>
    </w:p>
    <w:p w:rsidR="00976B93" w:rsidRDefault="00976B93" w:rsidP="00976B93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6B93"/>
    <w:rsid w:val="0069728F"/>
    <w:rsid w:val="006A24C0"/>
    <w:rsid w:val="00927BC7"/>
    <w:rsid w:val="00976B93"/>
    <w:rsid w:val="00B66959"/>
    <w:rsid w:val="00CC22FF"/>
    <w:rsid w:val="00D2184D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9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2012-08-06T12:26:00Z</dcterms:created>
  <dcterms:modified xsi:type="dcterms:W3CDTF">2012-08-06T13:01:00Z</dcterms:modified>
</cp:coreProperties>
</file>